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22026_110813.xml.htm"/>
      <w:bookmarkStart w:id="1" w:name="ksform408122026_1108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PRIOR CORNELIUS B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ATN INTERNATIONAL,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CUMMINGS CENTER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01915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ATN International, Inc.</w:t>
              </w:r>
            </w:hyperlink>
            <w:r>
              <w:rPr/>
              <w:t xml:space="preserve"> [ </w:t>
            </w:r>
            <w:r>
              <w:rPr>
                <w:rFonts w:ascii="Times;serif" w:hAnsi="Times;serif"/>
                <w:color w:val="0000FF"/>
                <w:sz w:val="24"/>
                <w:shd w:fill="FFFFFF" w:val="clear"/>
              </w:rPr>
              <w:t>ATNI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7"/>
        <w:gridCol w:w="911"/>
        <w:gridCol w:w="782"/>
        <w:gridCol w:w="605"/>
        <w:gridCol w:w="339"/>
        <w:gridCol w:w="906"/>
        <w:gridCol w:w="422"/>
        <w:gridCol w:w="983"/>
        <w:gridCol w:w="1245"/>
        <w:gridCol w:w="963"/>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3,982,303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32.4943</w:t>
            </w:r>
            <w:r>
              <w:rPr>
                <w:rFonts w:ascii="Times;serif" w:hAnsi="Times;serif"/>
                <w:color w:val="008000"/>
                <w:position w:val="7"/>
                <w:sz w:val="16"/>
                <w:sz w:val="20"/>
                <w:shd w:fill="FFFFFF" w:val="clear"/>
              </w:rPr>
              <w:t>(2)</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67,436</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VI E-Cell Tropical Telecom Ltd</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33.25</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66,936</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VI E-Cell Tropical Telecom Ltd</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0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8,227</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Tropical Aircraft Co.</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bona fide gift of 12,000 shares from the reporting person to a non-profit entity.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$32.10 to $33.00, inclusive. The reporting person undertakes to provide to ATN International, Inc., any security holder of ATN International, Inc.,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Andy Fienberg ,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2147" TargetMode="External"/><Relationship Id="rId5" Type="http://schemas.openxmlformats.org/officeDocument/2006/relationships/hyperlink" Target="http://www.sec.gov/cgi-bin/browse-edgar?action=getcompany&amp;CIK=00008795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3761</Characters>
  <CharactersWithSpaces>4368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